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14"/>
    <w:p w14:paraId="5A6F7495" w14:textId="4757B69E" w:rsidR="00DB678F" w:rsidRPr="0035034A" w:rsidRDefault="00DB678F" w:rsidP="00DB678F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54AE34" wp14:editId="1CABA1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0AAE12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 w:rsidR="00864D12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1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0D6568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4171</w:t>
      </w:r>
    </w:p>
    <w:p w14:paraId="4BF14776" w14:textId="12F73538" w:rsidR="00AA3FAE" w:rsidRPr="00AA3FAE" w:rsidRDefault="00864D12" w:rsidP="00DB678F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Toulouse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France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>, 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5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="00DB678F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DB678F"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bookmarkEnd w:id="0"/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60FD814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2B28E779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E52E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PCI collision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055EB1BC" w14:textId="5DC8462F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</w:t>
      </w:r>
      <w:r w:rsidR="00D22791">
        <w:rPr>
          <w:rFonts w:ascii="Times New Roman" w:eastAsia="宋体" w:hAnsi="Times New Roman" w:cs="Times New Roman"/>
          <w:kern w:val="0"/>
          <w:sz w:val="20"/>
          <w:szCs w:val="20"/>
        </w:rPr>
        <w:t>previous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</w:t>
      </w:r>
      <w:r w:rsidR="008B47B1">
        <w:rPr>
          <w:rFonts w:ascii="Times New Roman" w:eastAsia="宋体" w:hAnsi="Times New Roman" w:cs="Times New Roman"/>
          <w:kern w:val="0"/>
          <w:sz w:val="20"/>
          <w:szCs w:val="20"/>
        </w:rPr>
        <w:t>PCI collision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mitigation.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A931D7">
        <w:trPr>
          <w:trHeight w:val="2962"/>
        </w:trPr>
        <w:tc>
          <w:tcPr>
            <w:tcW w:w="9680" w:type="dxa"/>
          </w:tcPr>
          <w:p w14:paraId="57E3E158" w14:textId="2559462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3CFBDCFA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37623A88" w:rsidR="002F0CB9" w:rsidRPr="00032628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>interference mitigation of mobile IAB-node mobility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 w:rsidRPr="00032628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</w:t>
      </w:r>
      <w:r w:rsidR="00395A97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collision</w:t>
      </w:r>
      <w:r w:rsidR="00710426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migration of mobile IAB-node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133F9DD8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3" w:name="OLE_LINK15"/>
      <w:r w:rsidRPr="0003262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03262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collision detection for partial migration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134EB619" w14:textId="77777777" w:rsidTr="00830B7D">
        <w:trPr>
          <w:trHeight w:val="257"/>
        </w:trPr>
        <w:tc>
          <w:tcPr>
            <w:tcW w:w="9356" w:type="dxa"/>
          </w:tcPr>
          <w:p w14:paraId="0A972D4E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4B1C7E6" w14:textId="77777777" w:rsidR="00827DEF" w:rsidRDefault="00827DEF" w:rsidP="00830B7D">
            <w:pPr>
              <w:ind w:left="94"/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 Xn between IAB-DU’s donor and IAB-MT’s donor.  </w:t>
            </w:r>
          </w:p>
        </w:tc>
      </w:tr>
    </w:tbl>
    <w:p w14:paraId="4DAC9401" w14:textId="77777777" w:rsidR="00827DEF" w:rsidRPr="009609E6" w:rsidRDefault="00827DEF" w:rsidP="00827DEF">
      <w:pPr>
        <w:rPr>
          <w:rFonts w:ascii="Calibri" w:hAnsi="Calibri" w:cs="Calibri"/>
          <w:b/>
          <w:color w:val="0000FF"/>
          <w:sz w:val="18"/>
          <w:szCs w:val="18"/>
          <w:lang w:eastAsia="en-US"/>
        </w:rPr>
      </w:pPr>
    </w:p>
    <w:p w14:paraId="70B6C9AB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>in case of partial migration, mobile IAB-MT and mobile IAB-DU terminates at different IAB-donor-CUs, which means the F1-terminating IAB-donor-CU cannot receive the measurement report from the IAB-MT. However, the F1-terminating IAB-donor-CU can still detect the potential PCI collision based on the serving cell information and neighbour cell information in the Xn message if there is Xn connection between the F1-terminating IAB-donor-CU and the RRC-terminating IAB-donor-CU.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</w:p>
    <w:p w14:paraId="2F63A71F" w14:textId="06A75D1C" w:rsidR="00827DEF" w:rsidRPr="00A70D29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1: In case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of partial migration, F1-terminating IAB-donor-CU can detect the potential PCI collision based on the serving cell information and neighbour cell information in the Xn message if there is Xn connection between the F1-terminating IAB-donor-CU and the RRC-terminating IAB-donor-CU.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827DEF" w14:paraId="26732D85" w14:textId="77777777" w:rsidTr="00830B7D">
        <w:trPr>
          <w:trHeight w:val="892"/>
        </w:trPr>
        <w:tc>
          <w:tcPr>
            <w:tcW w:w="9356" w:type="dxa"/>
          </w:tcPr>
          <w:p w14:paraId="1D0F2FCC" w14:textId="77777777" w:rsidR="00827DEF" w:rsidRPr="009609E6" w:rsidRDefault="00827DEF" w:rsidP="00830B7D">
            <w:pPr>
              <w:ind w:left="94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9609E6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R</w:t>
            </w:r>
            <w:r w:rsidRPr="009609E6">
              <w:rPr>
                <w:rFonts w:ascii="Times New Roman" w:hAnsi="Times New Roman" w:cs="Times New Roman"/>
                <w:kern w:val="0"/>
                <w:sz w:val="20"/>
                <w:szCs w:val="20"/>
              </w:rPr>
              <w:t>AN3 119bis-e:</w:t>
            </w:r>
          </w:p>
          <w:p w14:paraId="6AA96F49" w14:textId="77777777" w:rsidR="00827DEF" w:rsidRDefault="00827DEF" w:rsidP="00830B7D">
            <w:pP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 xml:space="preserve">How to avoid PCI collision in the scenario without Xn between IAB-DU’s donor and IAB-MT’s donor if the scenario is supported. </w:t>
            </w:r>
          </w:p>
          <w:p w14:paraId="011F3CFC" w14:textId="77777777" w:rsidR="00827DEF" w:rsidRPr="00871C77" w:rsidRDefault="00827DEF" w:rsidP="00830B7D">
            <w:pP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b/>
                <w:color w:val="0000FF"/>
                <w:sz w:val="18"/>
                <w:szCs w:val="18"/>
                <w:lang w:eastAsia="en-US"/>
              </w:rPr>
              <w:t>Whether PCI collision between mobile IAB cells can be predicted based on existing UE measurement report.</w:t>
            </w:r>
          </w:p>
        </w:tc>
      </w:tr>
    </w:tbl>
    <w:p w14:paraId="2BA613F9" w14:textId="77777777" w:rsidR="00827DEF" w:rsidRPr="00032628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/>
          <w:kern w:val="0"/>
          <w:sz w:val="20"/>
          <w:szCs w:val="20"/>
        </w:rPr>
        <w:t>Once there is no Xn connection between the F1-terminating IAB-donor-CU and the RRC-terminating IAB-donor-CU, F1 terminating IAB-donor-CU cannot receive the measurement report from the IAB-MT and cannot</w:t>
      </w: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obtain the serving cell information and neighbour cell information from the RRC-terminating IAB-donor-CU as well. However, served UEs of the mobile IAB-node have close location to the mobile IAB-node, especially for the on-board UEs, then, based on the measurement reports from the served UEs, the F1-terminating IAB-donor-CU can predict the potential PCI collision 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lastRenderedPageBreak/>
        <w:t>around the mobile IAB-node, and this can be also applied to the case when there is Xn connection between the F1-terminating IAB-donor-CU and the RRC-terminating IAB-donor-CU.</w:t>
      </w:r>
    </w:p>
    <w:p w14:paraId="1D58EF78" w14:textId="20F2C9FA" w:rsidR="00827DEF" w:rsidRPr="0050364B" w:rsidRDefault="00827DEF" w:rsidP="00827DEF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Xn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69527F80" w14:textId="0317247E" w:rsidR="00D3044B" w:rsidRDefault="00D3044B" w:rsidP="00D3044B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D3044B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D3044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collision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avoidance</w:t>
      </w:r>
      <w:bookmarkEnd w:id="3"/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via UE handover to a new cell</w:t>
      </w:r>
    </w:p>
    <w:p w14:paraId="0D02092B" w14:textId="2E1CCF3C" w:rsidR="005E550E" w:rsidRPr="00032628" w:rsidRDefault="00234C1A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hAnsi="Times New Roman" w:cs="Times New Roman" w:hint="eastAsia"/>
          <w:kern w:val="0"/>
          <w:sz w:val="20"/>
          <w:szCs w:val="20"/>
        </w:rPr>
        <w:t>A</w:t>
      </w:r>
      <w:r w:rsidRPr="00032628">
        <w:rPr>
          <w:rFonts w:ascii="Times New Roman" w:hAnsi="Times New Roman" w:cs="Times New Roman"/>
          <w:kern w:val="0"/>
          <w:sz w:val="20"/>
          <w:szCs w:val="20"/>
        </w:rPr>
        <w:t xml:space="preserve">s agreed in </w:t>
      </w: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R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AN3 117bis-e, PCI collision avoidance can be achieved via handover of all connected UEs from the collided cell to a target cell with new PCI.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addition, it’s the F1-terminating IAB-donor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EE16A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the mobile IAB-node to detect and confirm the potential PCI collision. </w:t>
      </w:r>
      <w:r w:rsidR="005E550E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this mechanism, the target cell may belong to the same IAB-DU or second logical IAB-DU. </w:t>
      </w:r>
    </w:p>
    <w:p w14:paraId="601A6465" w14:textId="414662D8" w:rsidR="00D3044B" w:rsidRPr="00AD6149" w:rsidRDefault="005E550E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2628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n case </w:t>
      </w:r>
      <w:r w:rsidR="00BB2FE5" w:rsidRPr="00032628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Pr="00032628">
        <w:rPr>
          <w:rFonts w:ascii="Times New Roman" w:eastAsia="宋体" w:hAnsi="Times New Roman" w:cs="Times New Roman"/>
          <w:kern w:val="0"/>
          <w:sz w:val="20"/>
          <w:szCs w:val="20"/>
        </w:rPr>
        <w:t>the target cell belonging to the same I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AB-DU, the F1-terminating IAB-donor-CU can activate a cell with new PCI in this IAB-DU</w:t>
      </w:r>
      <w:r w:rsidR="00B75694" w:rsidRPr="00AD6149">
        <w:rPr>
          <w:rFonts w:ascii="Times New Roman" w:eastAsia="宋体" w:hAnsi="Times New Roman" w:cs="Times New Roman"/>
          <w:kern w:val="0"/>
          <w:sz w:val="20"/>
          <w:szCs w:val="20"/>
        </w:rPr>
        <w:t>, e.g., via F1AP gNB-CU Configuration Update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>, and perform handover for all connected UEs via the Intra-gNB-DU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6DE9ACD" w14:textId="189F27AE" w:rsidR="00D3044B" w:rsidRPr="00AD6149" w:rsidRDefault="00E51A4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AD6149">
        <w:rPr>
          <w:rFonts w:ascii="Times New Roman" w:hAnsi="Times New Roman" w:cs="Times New Roman"/>
          <w:kern w:val="0"/>
          <w:sz w:val="20"/>
          <w:szCs w:val="20"/>
        </w:rPr>
        <w:t xml:space="preserve">If the target cell belongs to the second logical IAB-DU, 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the second logical IAB-DU needs to setup F1 with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</w:t>
      </w:r>
      <w:r w:rsidR="00A701F8" w:rsidRPr="00AD6149">
        <w:rPr>
          <w:rFonts w:ascii="Times New Roman" w:hAnsi="Times New Roman" w:cs="Times New Roman"/>
          <w:kern w:val="0"/>
          <w:sz w:val="20"/>
          <w:szCs w:val="20"/>
        </w:rPr>
        <w:t xml:space="preserve"> and activates a cell with new PCI, then the 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IAB-donor-CU performs handover for all connected UEs via the Inter-gNB-DU handover</w:t>
      </w:r>
      <w:r w:rsidR="00BB4AC3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="00A701F8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</w:t>
      </w:r>
      <w:r w:rsidR="004054EB" w:rsidRPr="00AD61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include the context setup for all handover UEs in the second logical IAB-DU.</w:t>
      </w:r>
    </w:p>
    <w:p w14:paraId="56AC8DB1" w14:textId="02F403E3" w:rsidR="00D3044B" w:rsidRPr="00AD6149" w:rsidRDefault="004054EB" w:rsidP="00D3044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27DEF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>To avoid PCI collision of mobile</w:t>
      </w:r>
      <w:r w:rsidR="00A7002F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IAB-node</w:t>
      </w:r>
      <w:r w:rsidR="00486BA3"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F1-terminating IAB-donor-CU of the mobile IAB-node can activate a target cell with new PCI in the same IAB-DU, and perform handover for all connected UEs to the target cell via the Intra-gNB-DU handover</w:t>
      </w:r>
      <w:r w:rsidR="00BB4AC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</w:t>
      </w:r>
      <w:r w:rsidR="00486BA3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422A79"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39BDC80A" w14:textId="77777777" w:rsidR="005B3979" w:rsidRPr="00A70D2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bookmarkStart w:id="4" w:name="OLE_LINK2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1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: In case of partial migration, F1-terminating IAB-donor-CU can detect the potential PCI collision based on the serving cell information and neighbour cell information in the Xn message if there is Xn connection between the F1-terminating IAB-donor-CU and the RRC-terminating IAB-donor-CU.</w:t>
      </w:r>
    </w:p>
    <w:p w14:paraId="40B00704" w14:textId="77777777" w:rsidR="005B3979" w:rsidRPr="0050364B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50364B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migration, 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F1-terminating IAB-donor-CU can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predict</w:t>
      </w:r>
      <w:r w:rsidRPr="0050364B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the potential PCI collision based on measurement report from served UEs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, no matter there is Xn connection between </w:t>
      </w: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the F1-terminating IAB-donor-CU and the RRC-terminating IAB-donor-CU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or not.</w:t>
      </w:r>
    </w:p>
    <w:p w14:paraId="3C0A070F" w14:textId="77777777" w:rsidR="005B3979" w:rsidRPr="00AD6149" w:rsidRDefault="005B3979" w:rsidP="005B397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D6149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AD614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To avoid PCI collision of mobile IAB-node, </w:t>
      </w:r>
      <w:r w:rsidRPr="00AD614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F1-terminating IAB-donor-CU of the mobile IAB-node can activate a target cell with new PCI in the same IAB-DU, and perform handover for all connected UEs to the target cell via the Intra-gNB-DU handover procedure. </w:t>
      </w:r>
    </w:p>
    <w:bookmarkEnd w:id="4"/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1"/>
    <w:bookmarkEnd w:id="2"/>
    <w:p w14:paraId="2AFF1D3C" w14:textId="064C663D" w:rsidR="00E07038" w:rsidRPr="007D298F" w:rsidRDefault="00FF3A0E" w:rsidP="007D298F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119bis-e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7D298F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7D298F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6C0A" w14:textId="77777777" w:rsidR="00D86DAA" w:rsidRDefault="00D86DAA" w:rsidP="00AA3FAE">
      <w:r>
        <w:separator/>
      </w:r>
    </w:p>
  </w:endnote>
  <w:endnote w:type="continuationSeparator" w:id="0">
    <w:p w14:paraId="0CD44F9B" w14:textId="77777777" w:rsidR="00D86DAA" w:rsidRDefault="00D86DAA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4E32D" w14:textId="77777777" w:rsidR="00D86DAA" w:rsidRDefault="00D86DAA" w:rsidP="00AA3FAE">
      <w:r>
        <w:separator/>
      </w:r>
    </w:p>
  </w:footnote>
  <w:footnote w:type="continuationSeparator" w:id="0">
    <w:p w14:paraId="2854DED5" w14:textId="77777777" w:rsidR="00D86DAA" w:rsidRDefault="00D86DAA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7961385">
    <w:abstractNumId w:val="2"/>
  </w:num>
  <w:num w:numId="2" w16cid:durableId="236475456">
    <w:abstractNumId w:val="5"/>
  </w:num>
  <w:num w:numId="3" w16cid:durableId="407728597">
    <w:abstractNumId w:val="6"/>
  </w:num>
  <w:num w:numId="4" w16cid:durableId="1607077825">
    <w:abstractNumId w:val="8"/>
  </w:num>
  <w:num w:numId="5" w16cid:durableId="99103398">
    <w:abstractNumId w:val="0"/>
  </w:num>
  <w:num w:numId="6" w16cid:durableId="1847552592">
    <w:abstractNumId w:val="1"/>
  </w:num>
  <w:num w:numId="7" w16cid:durableId="556479874">
    <w:abstractNumId w:val="9"/>
  </w:num>
  <w:num w:numId="8" w16cid:durableId="1933591050">
    <w:abstractNumId w:val="3"/>
  </w:num>
  <w:num w:numId="9" w16cid:durableId="746877080">
    <w:abstractNumId w:val="7"/>
  </w:num>
  <w:num w:numId="10" w16cid:durableId="893665946">
    <w:abstractNumId w:val="4"/>
  </w:num>
  <w:num w:numId="11" w16cid:durableId="14999547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19A1"/>
    <w:rsid w:val="00022004"/>
    <w:rsid w:val="00022A6F"/>
    <w:rsid w:val="00024188"/>
    <w:rsid w:val="00026089"/>
    <w:rsid w:val="000306D0"/>
    <w:rsid w:val="00032116"/>
    <w:rsid w:val="00032628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43D9"/>
    <w:rsid w:val="0007706D"/>
    <w:rsid w:val="000821E8"/>
    <w:rsid w:val="00083662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D6568"/>
    <w:rsid w:val="000E24D5"/>
    <w:rsid w:val="000E52E6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0E99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62FF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978AA"/>
    <w:rsid w:val="001A2383"/>
    <w:rsid w:val="001A38C6"/>
    <w:rsid w:val="001A44C7"/>
    <w:rsid w:val="001B0C5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34C1A"/>
    <w:rsid w:val="0024433A"/>
    <w:rsid w:val="00245134"/>
    <w:rsid w:val="00245E3F"/>
    <w:rsid w:val="002500C6"/>
    <w:rsid w:val="00252938"/>
    <w:rsid w:val="002550D2"/>
    <w:rsid w:val="00255A88"/>
    <w:rsid w:val="00255E9F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333"/>
    <w:rsid w:val="00292940"/>
    <w:rsid w:val="002A31BD"/>
    <w:rsid w:val="002A539D"/>
    <w:rsid w:val="002A5557"/>
    <w:rsid w:val="002A7108"/>
    <w:rsid w:val="002B00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E24F9"/>
    <w:rsid w:val="002F0CB9"/>
    <w:rsid w:val="002F1916"/>
    <w:rsid w:val="002F231B"/>
    <w:rsid w:val="002F4481"/>
    <w:rsid w:val="002F7DD1"/>
    <w:rsid w:val="00300F1D"/>
    <w:rsid w:val="00301B2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65C75"/>
    <w:rsid w:val="00373427"/>
    <w:rsid w:val="00373707"/>
    <w:rsid w:val="0037691B"/>
    <w:rsid w:val="00377E34"/>
    <w:rsid w:val="00384956"/>
    <w:rsid w:val="00385E03"/>
    <w:rsid w:val="003901C4"/>
    <w:rsid w:val="003912D7"/>
    <w:rsid w:val="00395A97"/>
    <w:rsid w:val="003976B5"/>
    <w:rsid w:val="003A0B1A"/>
    <w:rsid w:val="003A18F1"/>
    <w:rsid w:val="003A412E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2705"/>
    <w:rsid w:val="003C333E"/>
    <w:rsid w:val="003C6C71"/>
    <w:rsid w:val="003C6CEF"/>
    <w:rsid w:val="003D1F7C"/>
    <w:rsid w:val="003D4393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054EB"/>
    <w:rsid w:val="00410D54"/>
    <w:rsid w:val="004139B5"/>
    <w:rsid w:val="004139F0"/>
    <w:rsid w:val="00415D56"/>
    <w:rsid w:val="004215F5"/>
    <w:rsid w:val="0042219E"/>
    <w:rsid w:val="00422A79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6BA3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0364B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1C4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8D"/>
    <w:rsid w:val="00571FC2"/>
    <w:rsid w:val="005734BC"/>
    <w:rsid w:val="005750E7"/>
    <w:rsid w:val="00576069"/>
    <w:rsid w:val="00583B3A"/>
    <w:rsid w:val="00586A45"/>
    <w:rsid w:val="00587CBF"/>
    <w:rsid w:val="00590794"/>
    <w:rsid w:val="005939B2"/>
    <w:rsid w:val="00594E0D"/>
    <w:rsid w:val="005A0141"/>
    <w:rsid w:val="005A6CE0"/>
    <w:rsid w:val="005A7B59"/>
    <w:rsid w:val="005B3979"/>
    <w:rsid w:val="005B4B3A"/>
    <w:rsid w:val="005B7597"/>
    <w:rsid w:val="005C686B"/>
    <w:rsid w:val="005C6EEA"/>
    <w:rsid w:val="005D286B"/>
    <w:rsid w:val="005E2AA1"/>
    <w:rsid w:val="005E550E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5F61"/>
    <w:rsid w:val="0062793F"/>
    <w:rsid w:val="00632A14"/>
    <w:rsid w:val="0063421A"/>
    <w:rsid w:val="00644E2C"/>
    <w:rsid w:val="00650299"/>
    <w:rsid w:val="006554DF"/>
    <w:rsid w:val="00662469"/>
    <w:rsid w:val="00666EA1"/>
    <w:rsid w:val="00674202"/>
    <w:rsid w:val="006749D1"/>
    <w:rsid w:val="00677632"/>
    <w:rsid w:val="00683F02"/>
    <w:rsid w:val="00683F4C"/>
    <w:rsid w:val="00684A40"/>
    <w:rsid w:val="00685082"/>
    <w:rsid w:val="00687312"/>
    <w:rsid w:val="00687695"/>
    <w:rsid w:val="00696619"/>
    <w:rsid w:val="006A3137"/>
    <w:rsid w:val="006A3783"/>
    <w:rsid w:val="006A53D6"/>
    <w:rsid w:val="006B0FE9"/>
    <w:rsid w:val="006B2280"/>
    <w:rsid w:val="006B4133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E7FE8"/>
    <w:rsid w:val="006F50AC"/>
    <w:rsid w:val="006F7FD3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0367"/>
    <w:rsid w:val="007C4A72"/>
    <w:rsid w:val="007D06AC"/>
    <w:rsid w:val="007D298F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3F00"/>
    <w:rsid w:val="00825F46"/>
    <w:rsid w:val="008263A3"/>
    <w:rsid w:val="00827DEF"/>
    <w:rsid w:val="00832BE1"/>
    <w:rsid w:val="00835D29"/>
    <w:rsid w:val="00836D01"/>
    <w:rsid w:val="0084197E"/>
    <w:rsid w:val="00843CDE"/>
    <w:rsid w:val="00844B51"/>
    <w:rsid w:val="00846F8C"/>
    <w:rsid w:val="00850264"/>
    <w:rsid w:val="008511A7"/>
    <w:rsid w:val="008522C2"/>
    <w:rsid w:val="00864D12"/>
    <w:rsid w:val="00864DEE"/>
    <w:rsid w:val="00865F65"/>
    <w:rsid w:val="00866ED3"/>
    <w:rsid w:val="00870252"/>
    <w:rsid w:val="008714A7"/>
    <w:rsid w:val="00871C77"/>
    <w:rsid w:val="008759AC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7B1"/>
    <w:rsid w:val="008B4CFB"/>
    <w:rsid w:val="008B7932"/>
    <w:rsid w:val="008B7D21"/>
    <w:rsid w:val="008C1569"/>
    <w:rsid w:val="008C26CC"/>
    <w:rsid w:val="008C49F7"/>
    <w:rsid w:val="008C6F10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24E7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09E6"/>
    <w:rsid w:val="00961CE9"/>
    <w:rsid w:val="009658E1"/>
    <w:rsid w:val="009912C5"/>
    <w:rsid w:val="00992405"/>
    <w:rsid w:val="009926ED"/>
    <w:rsid w:val="009929E9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05386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02F"/>
    <w:rsid w:val="00A701F8"/>
    <w:rsid w:val="00A70D29"/>
    <w:rsid w:val="00A72C9A"/>
    <w:rsid w:val="00A765AC"/>
    <w:rsid w:val="00A77D6B"/>
    <w:rsid w:val="00A81646"/>
    <w:rsid w:val="00A84C0F"/>
    <w:rsid w:val="00A84D97"/>
    <w:rsid w:val="00A85027"/>
    <w:rsid w:val="00A931D7"/>
    <w:rsid w:val="00A93291"/>
    <w:rsid w:val="00A933F5"/>
    <w:rsid w:val="00AA073A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D6149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410F"/>
    <w:rsid w:val="00B25314"/>
    <w:rsid w:val="00B25DA5"/>
    <w:rsid w:val="00B26539"/>
    <w:rsid w:val="00B33EE7"/>
    <w:rsid w:val="00B34B5A"/>
    <w:rsid w:val="00B40018"/>
    <w:rsid w:val="00B403D4"/>
    <w:rsid w:val="00B447E6"/>
    <w:rsid w:val="00B46699"/>
    <w:rsid w:val="00B50360"/>
    <w:rsid w:val="00B5126A"/>
    <w:rsid w:val="00B53E46"/>
    <w:rsid w:val="00B54002"/>
    <w:rsid w:val="00B54FE2"/>
    <w:rsid w:val="00B65204"/>
    <w:rsid w:val="00B72A52"/>
    <w:rsid w:val="00B74D0D"/>
    <w:rsid w:val="00B75694"/>
    <w:rsid w:val="00B76E38"/>
    <w:rsid w:val="00B83738"/>
    <w:rsid w:val="00B862CA"/>
    <w:rsid w:val="00B87E28"/>
    <w:rsid w:val="00B94B42"/>
    <w:rsid w:val="00B95350"/>
    <w:rsid w:val="00B95D51"/>
    <w:rsid w:val="00B95E2D"/>
    <w:rsid w:val="00B97129"/>
    <w:rsid w:val="00BA0DA5"/>
    <w:rsid w:val="00BA2D04"/>
    <w:rsid w:val="00BA5E1C"/>
    <w:rsid w:val="00BA5EDA"/>
    <w:rsid w:val="00BA6553"/>
    <w:rsid w:val="00BA684C"/>
    <w:rsid w:val="00BB2FE5"/>
    <w:rsid w:val="00BB35E5"/>
    <w:rsid w:val="00BB4827"/>
    <w:rsid w:val="00BB4AC3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0981"/>
    <w:rsid w:val="00C0337F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194D"/>
    <w:rsid w:val="00C85269"/>
    <w:rsid w:val="00C92F7E"/>
    <w:rsid w:val="00C975EA"/>
    <w:rsid w:val="00CA267C"/>
    <w:rsid w:val="00CA2C1E"/>
    <w:rsid w:val="00CA2F8B"/>
    <w:rsid w:val="00CA430C"/>
    <w:rsid w:val="00CB162A"/>
    <w:rsid w:val="00CB22EA"/>
    <w:rsid w:val="00CB3C92"/>
    <w:rsid w:val="00CC31C4"/>
    <w:rsid w:val="00CC4D4F"/>
    <w:rsid w:val="00CC614A"/>
    <w:rsid w:val="00CD3CA4"/>
    <w:rsid w:val="00CD5BAF"/>
    <w:rsid w:val="00CD79A8"/>
    <w:rsid w:val="00CE0EC4"/>
    <w:rsid w:val="00CE123B"/>
    <w:rsid w:val="00CF1634"/>
    <w:rsid w:val="00CF481F"/>
    <w:rsid w:val="00CF4D2F"/>
    <w:rsid w:val="00CF4E56"/>
    <w:rsid w:val="00CF620B"/>
    <w:rsid w:val="00D0010E"/>
    <w:rsid w:val="00D04CF3"/>
    <w:rsid w:val="00D104F6"/>
    <w:rsid w:val="00D10A73"/>
    <w:rsid w:val="00D11B83"/>
    <w:rsid w:val="00D13826"/>
    <w:rsid w:val="00D139BE"/>
    <w:rsid w:val="00D14264"/>
    <w:rsid w:val="00D16A9A"/>
    <w:rsid w:val="00D17D74"/>
    <w:rsid w:val="00D224C9"/>
    <w:rsid w:val="00D22791"/>
    <w:rsid w:val="00D24B77"/>
    <w:rsid w:val="00D24EA2"/>
    <w:rsid w:val="00D3044B"/>
    <w:rsid w:val="00D307AA"/>
    <w:rsid w:val="00D342B7"/>
    <w:rsid w:val="00D355CC"/>
    <w:rsid w:val="00D4151F"/>
    <w:rsid w:val="00D416F6"/>
    <w:rsid w:val="00D418AD"/>
    <w:rsid w:val="00D438E2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1C6A"/>
    <w:rsid w:val="00D83A9F"/>
    <w:rsid w:val="00D84224"/>
    <w:rsid w:val="00D86DAA"/>
    <w:rsid w:val="00D918B8"/>
    <w:rsid w:val="00D94565"/>
    <w:rsid w:val="00D956D6"/>
    <w:rsid w:val="00DA1F42"/>
    <w:rsid w:val="00DA3F49"/>
    <w:rsid w:val="00DB4D29"/>
    <w:rsid w:val="00DB678F"/>
    <w:rsid w:val="00DC21C1"/>
    <w:rsid w:val="00DC331A"/>
    <w:rsid w:val="00DD042C"/>
    <w:rsid w:val="00DD07BD"/>
    <w:rsid w:val="00DD1031"/>
    <w:rsid w:val="00DD43C5"/>
    <w:rsid w:val="00DD60E2"/>
    <w:rsid w:val="00DD75DA"/>
    <w:rsid w:val="00DE36BD"/>
    <w:rsid w:val="00DE67F4"/>
    <w:rsid w:val="00DF01D0"/>
    <w:rsid w:val="00DF28E0"/>
    <w:rsid w:val="00DF4317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A4B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16A5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2359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5FEE"/>
    <w:rsid w:val="00F96856"/>
    <w:rsid w:val="00FA04C9"/>
    <w:rsid w:val="00FA2BB6"/>
    <w:rsid w:val="00FA440F"/>
    <w:rsid w:val="00FA6B14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10946</TotalTime>
  <Pages>2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696</cp:revision>
  <dcterms:created xsi:type="dcterms:W3CDTF">2021-01-15T00:45:00Z</dcterms:created>
  <dcterms:modified xsi:type="dcterms:W3CDTF">2023-08-11T01:57:00Z</dcterms:modified>
</cp:coreProperties>
</file>